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0EB9" w:rsidRPr="006D01A0" w:rsidRDefault="00700EB9" w:rsidP="00700EB9">
      <w:pPr>
        <w:spacing w:line="360" w:lineRule="auto"/>
        <w:ind w:right="707"/>
        <w:rPr>
          <w:rFonts w:cs="Arial"/>
          <w:b/>
          <w:sz w:val="28"/>
          <w:szCs w:val="28"/>
        </w:rPr>
      </w:pPr>
      <w:r>
        <w:rPr>
          <w:rFonts w:cs="Arial"/>
          <w:b/>
          <w:sz w:val="28"/>
          <w:szCs w:val="28"/>
        </w:rPr>
        <w:t>GWS präsentiert praxisnahe Warenwirtschafts-Systeme</w:t>
      </w:r>
      <w:r w:rsidRPr="006D01A0">
        <w:rPr>
          <w:rFonts w:cs="Arial"/>
          <w:b/>
          <w:sz w:val="28"/>
          <w:szCs w:val="28"/>
        </w:rPr>
        <w:t xml:space="preserve"> für </w:t>
      </w:r>
      <w:r>
        <w:rPr>
          <w:rFonts w:cs="Arial"/>
          <w:b/>
          <w:sz w:val="28"/>
          <w:szCs w:val="28"/>
        </w:rPr>
        <w:t>den Sanitärgroßhandel/SHK auf der ISH</w:t>
      </w:r>
    </w:p>
    <w:p w:rsidR="00927F0D" w:rsidRDefault="00927F0D">
      <w:pPr>
        <w:pStyle w:val="berschrift1"/>
        <w:rPr>
          <w:caps/>
        </w:rPr>
      </w:pPr>
    </w:p>
    <w:p w:rsidR="00927F0D" w:rsidRPr="00700EB9" w:rsidRDefault="00927F0D">
      <w:pPr>
        <w:spacing w:line="360" w:lineRule="auto"/>
        <w:rPr>
          <w:noProof/>
          <w:sz w:val="18"/>
        </w:rPr>
      </w:pPr>
    </w:p>
    <w:p w:rsidR="00024D67" w:rsidRPr="00943AEC" w:rsidRDefault="00024D67" w:rsidP="00024D67">
      <w:pPr>
        <w:tabs>
          <w:tab w:val="left" w:pos="9540"/>
        </w:tabs>
        <w:spacing w:line="360" w:lineRule="auto"/>
        <w:ind w:right="13"/>
        <w:jc w:val="both"/>
        <w:rPr>
          <w:rFonts w:cs="Arial"/>
          <w:b/>
          <w:szCs w:val="22"/>
        </w:rPr>
      </w:pPr>
      <w:r w:rsidRPr="00943AEC">
        <w:rPr>
          <w:rFonts w:cs="Arial"/>
          <w:b/>
          <w:szCs w:val="22"/>
        </w:rPr>
        <w:t xml:space="preserve">Münster/Frankfurt am Main, 31.1.2011 – Zur Weltleitmesse der Sanitär- und Heizungsbranche, der ISH in Frankfurt am Main (15.-19.03.2011), präsentiert die GWS Gesellschaft für Warenwirtschafts-Systeme mbH aus Münster ihre praxiserprobten Softwarelösungen für den Fachhandel. Im Mittelpunkt des Auftritts des langjährigen </w:t>
      </w:r>
      <w:r>
        <w:rPr>
          <w:rFonts w:cs="Arial"/>
          <w:b/>
          <w:szCs w:val="22"/>
        </w:rPr>
        <w:t>Branchenkenners</w:t>
      </w:r>
      <w:r w:rsidRPr="00943AEC">
        <w:rPr>
          <w:rFonts w:cs="Arial"/>
          <w:b/>
          <w:szCs w:val="22"/>
        </w:rPr>
        <w:t xml:space="preserve"> und führenden Anbieters von IT- und Verbundlösungen für den technischen Großhandel steht dabei das vollintegrierte und auf Microsoft </w:t>
      </w:r>
      <w:proofErr w:type="spellStart"/>
      <w:r w:rsidRPr="00943AEC">
        <w:rPr>
          <w:rFonts w:cs="Arial"/>
          <w:b/>
          <w:szCs w:val="22"/>
        </w:rPr>
        <w:t>Dynamics</w:t>
      </w:r>
      <w:r w:rsidRPr="00943AEC">
        <w:rPr>
          <w:rFonts w:cs="Arial"/>
          <w:b/>
          <w:szCs w:val="22"/>
          <w:vertAlign w:val="superscript"/>
        </w:rPr>
        <w:t>TM</w:t>
      </w:r>
      <w:proofErr w:type="spellEnd"/>
      <w:r w:rsidRPr="00943AEC">
        <w:rPr>
          <w:rFonts w:cs="Arial"/>
          <w:b/>
          <w:szCs w:val="22"/>
        </w:rPr>
        <w:t xml:space="preserve"> aufbauende Warenwirtschaftssystem </w:t>
      </w:r>
      <w:proofErr w:type="spellStart"/>
      <w:r w:rsidRPr="00943AEC">
        <w:rPr>
          <w:rFonts w:cs="Arial"/>
          <w:b/>
          <w:szCs w:val="22"/>
        </w:rPr>
        <w:t>gevis</w:t>
      </w:r>
      <w:proofErr w:type="spellEnd"/>
      <w:r>
        <w:rPr>
          <w:rFonts w:cs="Arial"/>
          <w:b/>
          <w:szCs w:val="22"/>
        </w:rPr>
        <w:t xml:space="preserve"> mit ihrer</w:t>
      </w:r>
      <w:r w:rsidRPr="00943AEC">
        <w:rPr>
          <w:rFonts w:cs="Arial"/>
          <w:b/>
          <w:szCs w:val="22"/>
        </w:rPr>
        <w:t xml:space="preserve"> integrierte</w:t>
      </w:r>
      <w:r>
        <w:rPr>
          <w:rFonts w:cs="Arial"/>
          <w:b/>
          <w:szCs w:val="22"/>
        </w:rPr>
        <w:t>n</w:t>
      </w:r>
      <w:r w:rsidRPr="00943AEC">
        <w:rPr>
          <w:rFonts w:cs="Arial"/>
          <w:b/>
          <w:szCs w:val="22"/>
        </w:rPr>
        <w:t xml:space="preserve"> Lösung für Einkaufskooperationen und Verbundgruppen</w:t>
      </w:r>
      <w:r>
        <w:rPr>
          <w:rFonts w:cs="Arial"/>
          <w:b/>
          <w:szCs w:val="22"/>
        </w:rPr>
        <w:t xml:space="preserve">, den aktuellen Status der neuen rollenbasierten Oberfläche (RTC) sowie die digitale Rechnungsverarbeitung. </w:t>
      </w:r>
      <w:r w:rsidRPr="00943AEC">
        <w:rPr>
          <w:rFonts w:cs="Arial"/>
          <w:b/>
          <w:szCs w:val="22"/>
        </w:rPr>
        <w:t xml:space="preserve">Abgerundet wird der Messeauftritt um die im Fachhandel seit Jahren etablierte Warenwirtschaftslösung SANGROSS, die seit der Übernahme 2009 ein fester Bestandteil der Produktfamilie der GWS-Gruppe ist. </w:t>
      </w:r>
      <w:r>
        <w:rPr>
          <w:rFonts w:cs="Arial"/>
          <w:b/>
          <w:szCs w:val="22"/>
        </w:rPr>
        <w:t xml:space="preserve">Der Messestand der </w:t>
      </w:r>
      <w:r w:rsidRPr="00943AEC">
        <w:rPr>
          <w:rFonts w:cs="Arial"/>
          <w:b/>
          <w:szCs w:val="22"/>
        </w:rPr>
        <w:t xml:space="preserve">GWS </w:t>
      </w:r>
      <w:r>
        <w:rPr>
          <w:rFonts w:cs="Arial"/>
          <w:b/>
          <w:szCs w:val="22"/>
        </w:rPr>
        <w:t>befindet sich</w:t>
      </w:r>
      <w:r w:rsidRPr="00943AEC">
        <w:rPr>
          <w:rFonts w:cs="Arial"/>
          <w:b/>
          <w:szCs w:val="22"/>
        </w:rPr>
        <w:t xml:space="preserve"> in Halle 3.1, Stand A22. </w:t>
      </w:r>
    </w:p>
    <w:p w:rsidR="00024D67" w:rsidRPr="00943AEC" w:rsidRDefault="00024D67" w:rsidP="00024D67">
      <w:pPr>
        <w:tabs>
          <w:tab w:val="left" w:pos="9540"/>
        </w:tabs>
        <w:spacing w:line="360" w:lineRule="auto"/>
        <w:ind w:right="13"/>
        <w:jc w:val="both"/>
        <w:rPr>
          <w:rFonts w:cs="Arial"/>
          <w:szCs w:val="22"/>
        </w:rPr>
      </w:pPr>
    </w:p>
    <w:p w:rsidR="00024D67" w:rsidRDefault="00024D67" w:rsidP="00024D67">
      <w:pPr>
        <w:tabs>
          <w:tab w:val="left" w:pos="9540"/>
        </w:tabs>
        <w:spacing w:line="360" w:lineRule="auto"/>
        <w:ind w:right="13"/>
        <w:jc w:val="both"/>
        <w:rPr>
          <w:rFonts w:cs="Arial"/>
          <w:szCs w:val="22"/>
        </w:rPr>
      </w:pPr>
      <w:r>
        <w:rPr>
          <w:rFonts w:cs="Arial"/>
          <w:szCs w:val="22"/>
        </w:rPr>
        <w:t>Auf der Präsentationsfläche</w:t>
      </w:r>
      <w:r w:rsidRPr="00943AEC">
        <w:rPr>
          <w:rFonts w:cs="Arial"/>
          <w:szCs w:val="22"/>
        </w:rPr>
        <w:t xml:space="preserve"> </w:t>
      </w:r>
      <w:r>
        <w:rPr>
          <w:rFonts w:cs="Arial"/>
          <w:szCs w:val="22"/>
        </w:rPr>
        <w:t>werden Interessierte</w:t>
      </w:r>
      <w:r w:rsidRPr="00943AEC">
        <w:rPr>
          <w:rFonts w:cs="Arial"/>
          <w:szCs w:val="22"/>
        </w:rPr>
        <w:t xml:space="preserve"> an vier Themeninseln</w:t>
      </w:r>
      <w:r>
        <w:rPr>
          <w:rFonts w:cs="Arial"/>
          <w:szCs w:val="22"/>
        </w:rPr>
        <w:t xml:space="preserve"> erleben</w:t>
      </w:r>
      <w:r w:rsidRPr="00943AEC">
        <w:rPr>
          <w:rFonts w:cs="Arial"/>
          <w:szCs w:val="22"/>
        </w:rPr>
        <w:t xml:space="preserve">, welche Prozessvielfalt und Mehrwerte die GWS-Softwarelösungen in den Bereichen Warenwirtschaft, Rechnungswesen, Logistik und E-Business bieten. Gezeigt wird unter anderem, wie sich Geschäftsprozesse in Unternehmen mit umfassenden Funktionalitäten nachhaltig optimieren lassen. Das Spektrum der praxisnahen Softwarelösungen reicht dabei vom übergreifenden Warenverkehr über die digitale Rechnungsverarbeitung bis hin zur vollintegrierten Finanzbuchhaltung. Das Besondere dabei: Alle auf der ISH vorgestellten Softwarelösungen wurden von Branchenexperten entwickelt und gezielt auf branchentypische Prozesse ausgerichtet. So lassen sich diese mit Hilfe von verschiedenen Parametern problemlos individualisieren und aufgrund der modernen Softwarearchitektur intuitiv handhaben. </w:t>
      </w:r>
      <w:r>
        <w:rPr>
          <w:rFonts w:cs="Arial"/>
          <w:szCs w:val="22"/>
        </w:rPr>
        <w:t xml:space="preserve">Allein das auf </w:t>
      </w:r>
      <w:r w:rsidRPr="00943AEC">
        <w:rPr>
          <w:rFonts w:cs="Arial"/>
          <w:szCs w:val="22"/>
        </w:rPr>
        <w:t xml:space="preserve">Microsoft </w:t>
      </w:r>
      <w:proofErr w:type="spellStart"/>
      <w:r w:rsidRPr="00943AEC">
        <w:rPr>
          <w:rFonts w:cs="Arial"/>
          <w:szCs w:val="22"/>
        </w:rPr>
        <w:t>Dynamics</w:t>
      </w:r>
      <w:r w:rsidRPr="00943AEC">
        <w:rPr>
          <w:rFonts w:cs="Arial"/>
          <w:szCs w:val="22"/>
          <w:vertAlign w:val="superscript"/>
        </w:rPr>
        <w:t>TM</w:t>
      </w:r>
      <w:proofErr w:type="spellEnd"/>
      <w:r w:rsidRPr="00943AEC">
        <w:rPr>
          <w:rFonts w:cs="Arial"/>
          <w:szCs w:val="22"/>
        </w:rPr>
        <w:t xml:space="preserve"> aufbauend</w:t>
      </w:r>
      <w:r>
        <w:rPr>
          <w:rFonts w:cs="Arial"/>
          <w:szCs w:val="22"/>
        </w:rPr>
        <w:t>e</w:t>
      </w:r>
      <w:r w:rsidRPr="00943AEC">
        <w:rPr>
          <w:rFonts w:cs="Arial"/>
          <w:szCs w:val="22"/>
        </w:rPr>
        <w:t xml:space="preserve"> Programm </w:t>
      </w:r>
      <w:proofErr w:type="spellStart"/>
      <w:r w:rsidRPr="00943AEC">
        <w:rPr>
          <w:rFonts w:cs="Arial"/>
          <w:szCs w:val="22"/>
        </w:rPr>
        <w:t>gevis</w:t>
      </w:r>
      <w:proofErr w:type="spellEnd"/>
      <w:r>
        <w:rPr>
          <w:rFonts w:cs="Arial"/>
          <w:szCs w:val="22"/>
        </w:rPr>
        <w:t xml:space="preserve"> nutzen heute </w:t>
      </w:r>
      <w:r w:rsidRPr="00943AEC">
        <w:rPr>
          <w:rFonts w:cs="Arial"/>
          <w:szCs w:val="22"/>
        </w:rPr>
        <w:t>1</w:t>
      </w:r>
      <w:r w:rsidR="00E9112B">
        <w:rPr>
          <w:rFonts w:cs="Arial"/>
          <w:szCs w:val="22"/>
        </w:rPr>
        <w:t>4</w:t>
      </w:r>
      <w:r>
        <w:rPr>
          <w:rFonts w:cs="Arial"/>
          <w:szCs w:val="22"/>
        </w:rPr>
        <w:t>.</w:t>
      </w:r>
      <w:r w:rsidRPr="00943AEC">
        <w:rPr>
          <w:rFonts w:cs="Arial"/>
          <w:szCs w:val="22"/>
        </w:rPr>
        <w:t xml:space="preserve"> 000 Anwender täglich</w:t>
      </w:r>
      <w:r>
        <w:rPr>
          <w:rFonts w:cs="Arial"/>
          <w:szCs w:val="22"/>
        </w:rPr>
        <w:t xml:space="preserve">. </w:t>
      </w:r>
      <w:r w:rsidRPr="00943AEC">
        <w:rPr>
          <w:rFonts w:cs="Arial"/>
          <w:szCs w:val="22"/>
        </w:rPr>
        <w:t xml:space="preserve"> </w:t>
      </w:r>
    </w:p>
    <w:p w:rsidR="00024D67" w:rsidRDefault="00024D67" w:rsidP="00024D67">
      <w:pPr>
        <w:tabs>
          <w:tab w:val="left" w:pos="9540"/>
        </w:tabs>
        <w:spacing w:line="360" w:lineRule="auto"/>
        <w:ind w:right="13"/>
        <w:jc w:val="both"/>
        <w:rPr>
          <w:rFonts w:cs="Arial"/>
          <w:szCs w:val="22"/>
        </w:rPr>
      </w:pPr>
    </w:p>
    <w:p w:rsidR="00024D67" w:rsidRDefault="00024D67" w:rsidP="00024D67">
      <w:pPr>
        <w:tabs>
          <w:tab w:val="left" w:pos="9540"/>
        </w:tabs>
        <w:spacing w:line="360" w:lineRule="auto"/>
        <w:ind w:right="13"/>
        <w:jc w:val="both"/>
        <w:rPr>
          <w:rFonts w:cs="Arial"/>
          <w:szCs w:val="22"/>
        </w:rPr>
      </w:pPr>
    </w:p>
    <w:p w:rsidR="00024D67" w:rsidRPr="00943AEC" w:rsidRDefault="00024D67" w:rsidP="00024D67">
      <w:pPr>
        <w:tabs>
          <w:tab w:val="left" w:pos="9540"/>
        </w:tabs>
        <w:spacing w:line="360" w:lineRule="auto"/>
        <w:ind w:right="13"/>
        <w:jc w:val="both"/>
        <w:rPr>
          <w:rFonts w:cs="Arial"/>
          <w:szCs w:val="22"/>
        </w:rPr>
      </w:pPr>
    </w:p>
    <w:p w:rsidR="00024D67" w:rsidRPr="00943AEC" w:rsidRDefault="00024D67" w:rsidP="00024D67">
      <w:pPr>
        <w:tabs>
          <w:tab w:val="left" w:pos="9540"/>
        </w:tabs>
        <w:spacing w:line="360" w:lineRule="auto"/>
        <w:ind w:right="13"/>
        <w:jc w:val="both"/>
        <w:rPr>
          <w:rFonts w:cs="Arial"/>
          <w:b/>
          <w:szCs w:val="22"/>
        </w:rPr>
      </w:pPr>
      <w:r w:rsidRPr="00943AEC">
        <w:rPr>
          <w:rFonts w:cs="Arial"/>
          <w:b/>
          <w:szCs w:val="22"/>
        </w:rPr>
        <w:t xml:space="preserve">Verbundlösung  </w:t>
      </w:r>
    </w:p>
    <w:p w:rsidR="00024D67" w:rsidRDefault="00024D67" w:rsidP="00024D67">
      <w:pPr>
        <w:tabs>
          <w:tab w:val="left" w:pos="9540"/>
        </w:tabs>
        <w:spacing w:line="360" w:lineRule="auto"/>
        <w:ind w:right="13"/>
        <w:jc w:val="both"/>
        <w:rPr>
          <w:rFonts w:cs="Arial"/>
          <w:szCs w:val="22"/>
        </w:rPr>
      </w:pPr>
    </w:p>
    <w:p w:rsidR="00024D67" w:rsidRDefault="00024D67" w:rsidP="00024D67">
      <w:pPr>
        <w:tabs>
          <w:tab w:val="left" w:pos="9540"/>
        </w:tabs>
        <w:spacing w:line="360" w:lineRule="auto"/>
        <w:ind w:right="13"/>
        <w:jc w:val="both"/>
        <w:rPr>
          <w:rFonts w:cs="Arial"/>
          <w:szCs w:val="22"/>
        </w:rPr>
      </w:pPr>
      <w:r w:rsidRPr="00943AEC">
        <w:rPr>
          <w:rFonts w:cs="Arial"/>
          <w:szCs w:val="22"/>
        </w:rPr>
        <w:t xml:space="preserve">Zu den Highlights der Messepräsentation zählt die in </w:t>
      </w:r>
      <w:proofErr w:type="spellStart"/>
      <w:r w:rsidRPr="00943AEC">
        <w:rPr>
          <w:rFonts w:cs="Arial"/>
          <w:szCs w:val="22"/>
        </w:rPr>
        <w:t>gevis</w:t>
      </w:r>
      <w:proofErr w:type="spellEnd"/>
      <w:r w:rsidRPr="00943AEC">
        <w:rPr>
          <w:rFonts w:cs="Arial"/>
          <w:szCs w:val="22"/>
        </w:rPr>
        <w:t xml:space="preserve"> integrierte Lösung für Einkaufskooperationen und Verbundgruppen. Entwickelt in intensiver Zusammenarbeit mit Verbänden und namhaften Verbundgruppen automatisiert und beschleunigt sie wichtige Prozesse in den Handelsunternehmen, zum Beispiel durch Zugriff auf gemeinsame Mitgliederverwaltungs- und Informationsplattformen, </w:t>
      </w:r>
      <w:r>
        <w:rPr>
          <w:rFonts w:cs="Arial"/>
          <w:szCs w:val="22"/>
        </w:rPr>
        <w:t>v</w:t>
      </w:r>
      <w:r w:rsidRPr="00943AEC">
        <w:rPr>
          <w:rFonts w:cs="Arial"/>
          <w:szCs w:val="22"/>
        </w:rPr>
        <w:t>ielfältigste Analyse- und Statistikmöglichkeiten</w:t>
      </w:r>
      <w:r>
        <w:rPr>
          <w:rFonts w:cs="Arial"/>
          <w:szCs w:val="22"/>
        </w:rPr>
        <w:t xml:space="preserve">, </w:t>
      </w:r>
      <w:r w:rsidRPr="00943AEC">
        <w:rPr>
          <w:rFonts w:cs="Arial"/>
          <w:szCs w:val="22"/>
        </w:rPr>
        <w:t>Zentralabrechnung, CRM sowie übergreifende</w:t>
      </w:r>
      <w:r>
        <w:rPr>
          <w:rFonts w:cs="Arial"/>
          <w:szCs w:val="22"/>
        </w:rPr>
        <w:t>n</w:t>
      </w:r>
      <w:r w:rsidRPr="00943AEC">
        <w:rPr>
          <w:rFonts w:cs="Arial"/>
          <w:szCs w:val="22"/>
        </w:rPr>
        <w:t xml:space="preserve"> Warenwirtschaftsverkehr</w:t>
      </w:r>
      <w:r>
        <w:rPr>
          <w:rFonts w:cs="Arial"/>
          <w:szCs w:val="22"/>
        </w:rPr>
        <w:t xml:space="preserve">. Mit den Anwendungen wird </w:t>
      </w:r>
      <w:r w:rsidRPr="00943AEC">
        <w:rPr>
          <w:rFonts w:cs="Arial"/>
          <w:szCs w:val="22"/>
        </w:rPr>
        <w:t>nicht</w:t>
      </w:r>
      <w:r>
        <w:rPr>
          <w:rFonts w:cs="Arial"/>
          <w:szCs w:val="22"/>
        </w:rPr>
        <w:t xml:space="preserve"> nur ein </w:t>
      </w:r>
      <w:r w:rsidRPr="00943AEC">
        <w:rPr>
          <w:rFonts w:cs="Arial"/>
          <w:szCs w:val="22"/>
        </w:rPr>
        <w:t>reibungslose</w:t>
      </w:r>
      <w:r>
        <w:rPr>
          <w:rFonts w:cs="Arial"/>
          <w:szCs w:val="22"/>
        </w:rPr>
        <w:t>r</w:t>
      </w:r>
      <w:r w:rsidRPr="00943AEC">
        <w:rPr>
          <w:rFonts w:cs="Arial"/>
          <w:szCs w:val="22"/>
        </w:rPr>
        <w:t xml:space="preserve"> Informationsaustausch und eine Kommunikation in der „gleichen“ Sprache</w:t>
      </w:r>
      <w:r>
        <w:rPr>
          <w:rFonts w:cs="Arial"/>
          <w:szCs w:val="22"/>
        </w:rPr>
        <w:t xml:space="preserve"> möglich</w:t>
      </w:r>
      <w:r w:rsidRPr="00943AEC">
        <w:rPr>
          <w:rFonts w:cs="Arial"/>
          <w:szCs w:val="22"/>
        </w:rPr>
        <w:t>, sondern auch eine erhebliche Minimierung der manuellen und administrativen Arbeiten, sprich: deutliche Einsparungen und beschleunigte Abläufe. Vor diesem Hintergrund gehören schon heute zahlreiche Mitglieder namhafter Verbundgruppen wie etwa E/D/E, Baustoffring, NORDWEST</w:t>
      </w:r>
      <w:r>
        <w:rPr>
          <w:rFonts w:cs="Arial"/>
          <w:szCs w:val="22"/>
        </w:rPr>
        <w:t>,</w:t>
      </w:r>
      <w:r w:rsidRPr="00943AEC">
        <w:rPr>
          <w:rFonts w:cs="Arial"/>
          <w:szCs w:val="22"/>
        </w:rPr>
        <w:t xml:space="preserve"> Sanitärunion </w:t>
      </w:r>
      <w:r>
        <w:rPr>
          <w:rFonts w:cs="Arial"/>
          <w:szCs w:val="22"/>
        </w:rPr>
        <w:t xml:space="preserve">oder GSH </w:t>
      </w:r>
      <w:r w:rsidRPr="00943AEC">
        <w:rPr>
          <w:rFonts w:cs="Arial"/>
          <w:szCs w:val="22"/>
        </w:rPr>
        <w:t>zu den Kunden der GWS.</w:t>
      </w:r>
    </w:p>
    <w:p w:rsidR="00024D67" w:rsidRDefault="00024D67" w:rsidP="00024D67">
      <w:pPr>
        <w:tabs>
          <w:tab w:val="left" w:pos="9540"/>
        </w:tabs>
        <w:spacing w:line="360" w:lineRule="auto"/>
        <w:ind w:right="13"/>
        <w:jc w:val="both"/>
        <w:rPr>
          <w:rFonts w:cs="Arial"/>
          <w:szCs w:val="22"/>
        </w:rPr>
      </w:pPr>
      <w:r w:rsidRPr="00943AEC">
        <w:rPr>
          <w:rFonts w:cs="Arial"/>
          <w:szCs w:val="22"/>
        </w:rPr>
        <w:t xml:space="preserve">  </w:t>
      </w:r>
    </w:p>
    <w:p w:rsidR="00024D67" w:rsidRPr="004A2CB9" w:rsidRDefault="00024D67" w:rsidP="00024D67">
      <w:pPr>
        <w:tabs>
          <w:tab w:val="left" w:pos="9540"/>
        </w:tabs>
        <w:spacing w:line="360" w:lineRule="auto"/>
        <w:ind w:right="13"/>
        <w:jc w:val="both"/>
        <w:rPr>
          <w:rFonts w:cs="Arial"/>
          <w:b/>
          <w:szCs w:val="22"/>
        </w:rPr>
      </w:pPr>
      <w:r w:rsidRPr="004A2CB9">
        <w:rPr>
          <w:rFonts w:cs="Arial"/>
          <w:b/>
          <w:szCs w:val="22"/>
        </w:rPr>
        <w:t xml:space="preserve">Digitale Rechnungsverarbeitung </w:t>
      </w:r>
    </w:p>
    <w:p w:rsidR="00024D67" w:rsidRDefault="00024D67" w:rsidP="00024D67">
      <w:pPr>
        <w:tabs>
          <w:tab w:val="left" w:pos="9540"/>
        </w:tabs>
        <w:spacing w:line="360" w:lineRule="auto"/>
        <w:ind w:right="13"/>
        <w:jc w:val="both"/>
        <w:rPr>
          <w:rFonts w:cs="Arial"/>
          <w:szCs w:val="22"/>
        </w:rPr>
      </w:pPr>
    </w:p>
    <w:p w:rsidR="00024D67" w:rsidRDefault="00024D67" w:rsidP="00024D67">
      <w:pPr>
        <w:tabs>
          <w:tab w:val="left" w:pos="9540"/>
        </w:tabs>
        <w:spacing w:line="360" w:lineRule="auto"/>
        <w:ind w:right="13"/>
        <w:jc w:val="both"/>
        <w:rPr>
          <w:szCs w:val="22"/>
        </w:rPr>
      </w:pPr>
      <w:r w:rsidRPr="004A2CB9">
        <w:rPr>
          <w:rFonts w:cs="Arial"/>
          <w:szCs w:val="22"/>
        </w:rPr>
        <w:t xml:space="preserve">Zu den </w:t>
      </w:r>
      <w:r>
        <w:rPr>
          <w:rFonts w:cs="Arial"/>
          <w:szCs w:val="22"/>
        </w:rPr>
        <w:t>Geschäftsb</w:t>
      </w:r>
      <w:r w:rsidRPr="004A2CB9">
        <w:rPr>
          <w:rFonts w:cs="Arial"/>
          <w:szCs w:val="22"/>
        </w:rPr>
        <w:t>ereichen, in denen Experten besonders hohe Prozess-</w:t>
      </w:r>
      <w:proofErr w:type="spellStart"/>
      <w:r w:rsidRPr="004A2CB9">
        <w:rPr>
          <w:rFonts w:cs="Arial"/>
          <w:szCs w:val="22"/>
        </w:rPr>
        <w:t>Optimierungen</w:t>
      </w:r>
      <w:proofErr w:type="spellEnd"/>
      <w:r w:rsidRPr="004A2CB9">
        <w:rPr>
          <w:rFonts w:cs="Arial"/>
          <w:szCs w:val="22"/>
        </w:rPr>
        <w:t xml:space="preserve"> und Einsparmöglichkeiten </w:t>
      </w:r>
      <w:r>
        <w:rPr>
          <w:rFonts w:cs="Arial"/>
          <w:szCs w:val="22"/>
        </w:rPr>
        <w:t>sehen, gehört ohne Zweifel die d</w:t>
      </w:r>
      <w:r w:rsidRPr="004A2CB9">
        <w:rPr>
          <w:rFonts w:cs="Arial"/>
          <w:szCs w:val="22"/>
        </w:rPr>
        <w:t xml:space="preserve">igitale Rechnungsverarbeitung. </w:t>
      </w:r>
      <w:r>
        <w:rPr>
          <w:rFonts w:cs="Arial"/>
          <w:szCs w:val="22"/>
        </w:rPr>
        <w:t xml:space="preserve">Werden Rechnungsdaten online übermittelt, im System direkt mit der dazu gehörigen Bestellung abgeglichen und bei vollständiger Übereinstimmung automatisch dokumentensicher gespeichert, entfallen nicht nur umfangreiche Prüfungsaufwände, sondern auch jegliche Druck-, Papier- und Portokosten. Wie das System in der Praxis funktioniert, und welche weiteren Vorteile mit der digitalen Rechnungsverarbeitung verbunden sind, wird GWS anhand von Praxisbeispielen auf der ISH präsentieren. Die Vorstellung der einzelnen Möglichkeiten für Unternehmen und Verbundgruppen wird ergänzt um die </w:t>
      </w:r>
      <w:r w:rsidRPr="00700FC0">
        <w:rPr>
          <w:rFonts w:cs="Arial"/>
          <w:szCs w:val="22"/>
        </w:rPr>
        <w:t>Darstellung des Dokumentenmanagementsystems s.dok.</w:t>
      </w:r>
      <w:r>
        <w:rPr>
          <w:szCs w:val="22"/>
        </w:rPr>
        <w:t xml:space="preserve"> </w:t>
      </w:r>
    </w:p>
    <w:p w:rsidR="00024D67" w:rsidRDefault="00024D67" w:rsidP="00024D67">
      <w:pPr>
        <w:tabs>
          <w:tab w:val="left" w:pos="9540"/>
        </w:tabs>
        <w:spacing w:line="360" w:lineRule="auto"/>
        <w:ind w:right="13"/>
        <w:jc w:val="both"/>
        <w:rPr>
          <w:szCs w:val="22"/>
        </w:rPr>
      </w:pPr>
    </w:p>
    <w:p w:rsidR="00024D67" w:rsidRDefault="00024D67" w:rsidP="00024D67">
      <w:pPr>
        <w:tabs>
          <w:tab w:val="left" w:pos="9540"/>
        </w:tabs>
        <w:spacing w:line="360" w:lineRule="auto"/>
        <w:ind w:right="13"/>
        <w:jc w:val="both"/>
        <w:rPr>
          <w:szCs w:val="22"/>
        </w:rPr>
      </w:pPr>
    </w:p>
    <w:p w:rsidR="00024D67" w:rsidRDefault="00024D67" w:rsidP="00024D67">
      <w:pPr>
        <w:tabs>
          <w:tab w:val="left" w:pos="9540"/>
        </w:tabs>
        <w:spacing w:line="360" w:lineRule="auto"/>
        <w:ind w:right="13"/>
        <w:jc w:val="both"/>
        <w:rPr>
          <w:szCs w:val="22"/>
        </w:rPr>
      </w:pPr>
    </w:p>
    <w:p w:rsidR="00024D67" w:rsidRDefault="00024D67" w:rsidP="00024D67">
      <w:pPr>
        <w:tabs>
          <w:tab w:val="left" w:pos="9540"/>
        </w:tabs>
        <w:spacing w:line="360" w:lineRule="auto"/>
        <w:ind w:right="13"/>
        <w:jc w:val="both"/>
        <w:rPr>
          <w:szCs w:val="22"/>
        </w:rPr>
      </w:pPr>
    </w:p>
    <w:p w:rsidR="00024D67" w:rsidRDefault="00024D67" w:rsidP="00024D67">
      <w:pPr>
        <w:tabs>
          <w:tab w:val="left" w:pos="9540"/>
        </w:tabs>
        <w:spacing w:line="360" w:lineRule="auto"/>
        <w:ind w:right="13"/>
        <w:jc w:val="both"/>
        <w:rPr>
          <w:szCs w:val="22"/>
        </w:rPr>
      </w:pPr>
    </w:p>
    <w:p w:rsidR="00024D67" w:rsidRPr="00943AEC" w:rsidRDefault="00024D67" w:rsidP="00024D67">
      <w:pPr>
        <w:tabs>
          <w:tab w:val="left" w:pos="9540"/>
        </w:tabs>
        <w:spacing w:line="360" w:lineRule="auto"/>
        <w:ind w:right="13"/>
        <w:jc w:val="both"/>
        <w:rPr>
          <w:rFonts w:cs="Arial"/>
          <w:b/>
          <w:szCs w:val="22"/>
        </w:rPr>
      </w:pPr>
      <w:r w:rsidRPr="00943AEC">
        <w:rPr>
          <w:rFonts w:cs="Arial"/>
          <w:b/>
          <w:szCs w:val="22"/>
        </w:rPr>
        <w:t xml:space="preserve">Neue rollenbasierende Oberfläche </w:t>
      </w:r>
    </w:p>
    <w:p w:rsidR="00024D67" w:rsidRPr="00943AEC" w:rsidRDefault="00024D67" w:rsidP="00024D67">
      <w:pPr>
        <w:tabs>
          <w:tab w:val="left" w:pos="9540"/>
        </w:tabs>
        <w:spacing w:line="360" w:lineRule="auto"/>
        <w:ind w:right="13"/>
        <w:jc w:val="both"/>
        <w:rPr>
          <w:rFonts w:cs="Arial"/>
          <w:szCs w:val="22"/>
        </w:rPr>
      </w:pPr>
      <w:r w:rsidRPr="00943AEC">
        <w:rPr>
          <w:rFonts w:cs="Arial"/>
          <w:szCs w:val="22"/>
        </w:rPr>
        <w:t xml:space="preserve"> </w:t>
      </w:r>
    </w:p>
    <w:p w:rsidR="00024D67" w:rsidRDefault="00024D67" w:rsidP="00024D67">
      <w:pPr>
        <w:tabs>
          <w:tab w:val="left" w:pos="9540"/>
        </w:tabs>
        <w:spacing w:line="360" w:lineRule="auto"/>
        <w:ind w:right="13"/>
        <w:jc w:val="both"/>
        <w:rPr>
          <w:rFonts w:cs="Arial"/>
          <w:szCs w:val="22"/>
        </w:rPr>
      </w:pPr>
      <w:r w:rsidRPr="00943AEC">
        <w:rPr>
          <w:rFonts w:cs="Arial"/>
          <w:szCs w:val="22"/>
        </w:rPr>
        <w:t xml:space="preserve">Eine weitere Besonderheit des Messeauftritts </w:t>
      </w:r>
      <w:r>
        <w:rPr>
          <w:rFonts w:cs="Arial"/>
          <w:szCs w:val="22"/>
        </w:rPr>
        <w:t>der</w:t>
      </w:r>
      <w:r w:rsidRPr="00943AEC">
        <w:rPr>
          <w:rFonts w:cs="Arial"/>
          <w:szCs w:val="22"/>
        </w:rPr>
        <w:t xml:space="preserve"> GWS </w:t>
      </w:r>
      <w:r>
        <w:rPr>
          <w:rFonts w:cs="Arial"/>
          <w:szCs w:val="22"/>
        </w:rPr>
        <w:t xml:space="preserve">ist ein erster Einblick in die </w:t>
      </w:r>
      <w:r w:rsidRPr="00943AEC">
        <w:rPr>
          <w:rFonts w:cs="Arial"/>
          <w:szCs w:val="22"/>
        </w:rPr>
        <w:t>neue rollenbasierte Oberfläche (</w:t>
      </w:r>
      <w:proofErr w:type="spellStart"/>
      <w:r w:rsidRPr="00943AEC">
        <w:rPr>
          <w:rFonts w:cs="Arial"/>
          <w:bCs/>
          <w:szCs w:val="22"/>
        </w:rPr>
        <w:t>RoleTailoredClient</w:t>
      </w:r>
      <w:proofErr w:type="spellEnd"/>
      <w:r w:rsidRPr="00943AEC">
        <w:rPr>
          <w:rFonts w:cs="Arial"/>
          <w:bCs/>
          <w:szCs w:val="22"/>
        </w:rPr>
        <w:t xml:space="preserve"> oder RTC) von </w:t>
      </w:r>
      <w:proofErr w:type="spellStart"/>
      <w:r w:rsidRPr="00943AEC">
        <w:rPr>
          <w:rFonts w:cs="Arial"/>
          <w:bCs/>
          <w:szCs w:val="22"/>
        </w:rPr>
        <w:t>gevis</w:t>
      </w:r>
      <w:proofErr w:type="spellEnd"/>
      <w:r w:rsidRPr="00943AEC">
        <w:rPr>
          <w:rFonts w:cs="Arial"/>
          <w:bCs/>
          <w:szCs w:val="22"/>
        </w:rPr>
        <w:t xml:space="preserve">. Im Gegensatz zum früheren Ansatz, die </w:t>
      </w:r>
      <w:r>
        <w:rPr>
          <w:rFonts w:cs="Arial"/>
          <w:bCs/>
          <w:szCs w:val="22"/>
        </w:rPr>
        <w:t xml:space="preserve">einzelnen </w:t>
      </w:r>
      <w:r w:rsidRPr="00943AEC">
        <w:rPr>
          <w:rFonts w:cs="Arial"/>
          <w:szCs w:val="22"/>
        </w:rPr>
        <w:t>Funktion</w:t>
      </w:r>
      <w:r>
        <w:rPr>
          <w:rFonts w:cs="Arial"/>
          <w:szCs w:val="22"/>
        </w:rPr>
        <w:t>en</w:t>
      </w:r>
      <w:r w:rsidRPr="00943AEC">
        <w:rPr>
          <w:rFonts w:cs="Arial"/>
          <w:szCs w:val="22"/>
        </w:rPr>
        <w:t xml:space="preserve"> in den Mittelpunkt zu stellen, liegt bei ihr der Fokus auf dem Anwender (seiner „Rolle“). Ein Nutzer erhält so eine maßgeschneiderte Arbeitsoberfläche, die einen schnellen Überblick über </w:t>
      </w:r>
      <w:r>
        <w:rPr>
          <w:rFonts w:cs="Arial"/>
          <w:szCs w:val="22"/>
        </w:rPr>
        <w:t xml:space="preserve">seine </w:t>
      </w:r>
      <w:r w:rsidRPr="00943AEC">
        <w:rPr>
          <w:rFonts w:cs="Arial"/>
          <w:szCs w:val="22"/>
        </w:rPr>
        <w:t>anstehende</w:t>
      </w:r>
      <w:r>
        <w:rPr>
          <w:rFonts w:cs="Arial"/>
          <w:szCs w:val="22"/>
        </w:rPr>
        <w:t>n</w:t>
      </w:r>
      <w:r w:rsidRPr="00943AEC">
        <w:rPr>
          <w:rFonts w:cs="Arial"/>
          <w:szCs w:val="22"/>
        </w:rPr>
        <w:t xml:space="preserve"> Aktivitäten bietet</w:t>
      </w:r>
      <w:r>
        <w:rPr>
          <w:rFonts w:cs="Arial"/>
          <w:szCs w:val="22"/>
        </w:rPr>
        <w:t>.</w:t>
      </w:r>
      <w:r w:rsidR="00544D03">
        <w:rPr>
          <w:rFonts w:cs="Arial"/>
          <w:szCs w:val="22"/>
        </w:rPr>
        <w:t xml:space="preserve"> </w:t>
      </w:r>
      <w:r>
        <w:rPr>
          <w:rFonts w:cs="Arial"/>
          <w:szCs w:val="22"/>
        </w:rPr>
        <w:t xml:space="preserve">Diese hilft, sich auf </w:t>
      </w:r>
      <w:r w:rsidRPr="00943AEC">
        <w:rPr>
          <w:rFonts w:cs="Arial"/>
          <w:szCs w:val="22"/>
        </w:rPr>
        <w:t xml:space="preserve">die wichtigen Aufgaben zu konzentrieren und die Zusammenarbeit </w:t>
      </w:r>
      <w:r>
        <w:rPr>
          <w:rFonts w:cs="Arial"/>
          <w:szCs w:val="22"/>
        </w:rPr>
        <w:t xml:space="preserve">zu </w:t>
      </w:r>
      <w:r w:rsidRPr="00943AEC">
        <w:rPr>
          <w:rFonts w:cs="Arial"/>
          <w:szCs w:val="22"/>
        </w:rPr>
        <w:t>förder</w:t>
      </w:r>
      <w:r>
        <w:rPr>
          <w:rFonts w:cs="Arial"/>
          <w:szCs w:val="22"/>
        </w:rPr>
        <w:t>n</w:t>
      </w:r>
      <w:r w:rsidRPr="00943AEC">
        <w:rPr>
          <w:rFonts w:cs="Arial"/>
          <w:szCs w:val="22"/>
        </w:rPr>
        <w:t xml:space="preserve">. </w:t>
      </w:r>
      <w:r>
        <w:rPr>
          <w:rFonts w:cs="Arial"/>
          <w:szCs w:val="22"/>
        </w:rPr>
        <w:t xml:space="preserve">Der aktuelle Entwicklungsstand der neuen </w:t>
      </w:r>
      <w:r w:rsidRPr="00943AEC">
        <w:rPr>
          <w:rFonts w:cs="Arial"/>
          <w:szCs w:val="22"/>
        </w:rPr>
        <w:t>Oberfläche</w:t>
      </w:r>
      <w:r w:rsidR="00544D03">
        <w:rPr>
          <w:rFonts w:cs="Arial"/>
          <w:szCs w:val="22"/>
        </w:rPr>
        <w:t xml:space="preserve"> </w:t>
      </w:r>
      <w:r w:rsidRPr="00943AEC">
        <w:rPr>
          <w:rFonts w:cs="Arial"/>
          <w:szCs w:val="22"/>
        </w:rPr>
        <w:t xml:space="preserve">wird </w:t>
      </w:r>
      <w:r>
        <w:rPr>
          <w:rFonts w:cs="Arial"/>
          <w:szCs w:val="22"/>
        </w:rPr>
        <w:t xml:space="preserve">auf der ISH </w:t>
      </w:r>
      <w:r w:rsidRPr="00943AEC">
        <w:rPr>
          <w:rFonts w:cs="Arial"/>
          <w:szCs w:val="22"/>
        </w:rPr>
        <w:t xml:space="preserve">erstmals dem Fachpublikum vorgestellt.   </w:t>
      </w:r>
    </w:p>
    <w:p w:rsidR="00024D67" w:rsidRDefault="00024D67" w:rsidP="00024D67">
      <w:pPr>
        <w:tabs>
          <w:tab w:val="left" w:pos="9540"/>
        </w:tabs>
        <w:spacing w:line="360" w:lineRule="auto"/>
        <w:ind w:right="13"/>
        <w:jc w:val="both"/>
        <w:rPr>
          <w:rFonts w:cs="Arial"/>
          <w:szCs w:val="22"/>
        </w:rPr>
      </w:pPr>
    </w:p>
    <w:p w:rsidR="00024D67" w:rsidRPr="00943AEC" w:rsidRDefault="00024D67" w:rsidP="00024D67">
      <w:pPr>
        <w:tabs>
          <w:tab w:val="left" w:pos="9540"/>
        </w:tabs>
        <w:spacing w:line="360" w:lineRule="auto"/>
        <w:ind w:right="13"/>
        <w:jc w:val="both"/>
        <w:rPr>
          <w:rFonts w:cs="Arial"/>
          <w:szCs w:val="22"/>
        </w:rPr>
      </w:pPr>
      <w:r w:rsidRPr="00943AEC">
        <w:rPr>
          <w:rFonts w:cs="Arial"/>
          <w:szCs w:val="22"/>
        </w:rPr>
        <w:t>Der Stand der GWS Gesellschaft für Warenwirtschafts-Systeme mbH findet sich in Halle 3.1, A22. Übrigens: Unter allen Besuchern verlost das Unternehmen fünf Apple-</w:t>
      </w:r>
      <w:proofErr w:type="spellStart"/>
      <w:r w:rsidRPr="00943AEC">
        <w:rPr>
          <w:rFonts w:cs="Arial"/>
          <w:szCs w:val="22"/>
        </w:rPr>
        <w:t>iPads</w:t>
      </w:r>
      <w:proofErr w:type="spellEnd"/>
      <w:r w:rsidRPr="00943AEC">
        <w:rPr>
          <w:rFonts w:cs="Arial"/>
          <w:szCs w:val="22"/>
        </w:rPr>
        <w:t>.</w:t>
      </w:r>
    </w:p>
    <w:p w:rsidR="00700EB9" w:rsidRDefault="00700EB9" w:rsidP="00700EB9">
      <w:pPr>
        <w:jc w:val="both"/>
        <w:rPr>
          <w:rFonts w:cs="Arial"/>
          <w:b/>
          <w:sz w:val="20"/>
        </w:rPr>
      </w:pPr>
    </w:p>
    <w:p w:rsidR="00345F10" w:rsidRDefault="00345F10" w:rsidP="00700EB9">
      <w:pPr>
        <w:jc w:val="both"/>
        <w:rPr>
          <w:rFonts w:cs="Arial"/>
          <w:b/>
          <w:sz w:val="20"/>
        </w:rPr>
      </w:pPr>
    </w:p>
    <w:p w:rsidR="00345F10" w:rsidRDefault="00345F10" w:rsidP="00700EB9">
      <w:pPr>
        <w:jc w:val="both"/>
        <w:rPr>
          <w:rFonts w:cs="Arial"/>
          <w:b/>
          <w:sz w:val="20"/>
        </w:rPr>
      </w:pPr>
    </w:p>
    <w:p w:rsidR="00345F10" w:rsidRDefault="00345F10" w:rsidP="00700EB9">
      <w:pPr>
        <w:jc w:val="both"/>
        <w:rPr>
          <w:rFonts w:cs="Arial"/>
          <w:b/>
          <w:sz w:val="20"/>
        </w:rPr>
      </w:pPr>
    </w:p>
    <w:p w:rsidR="00345F10" w:rsidRDefault="00345F10" w:rsidP="00700EB9">
      <w:pPr>
        <w:jc w:val="both"/>
        <w:rPr>
          <w:rFonts w:cs="Arial"/>
          <w:b/>
          <w:sz w:val="20"/>
        </w:rPr>
      </w:pPr>
    </w:p>
    <w:p w:rsidR="00345F10" w:rsidRPr="00827426" w:rsidRDefault="00345F10" w:rsidP="00700EB9">
      <w:pPr>
        <w:jc w:val="both"/>
        <w:rPr>
          <w:rFonts w:cs="Arial"/>
          <w:b/>
          <w:sz w:val="20"/>
        </w:rPr>
      </w:pPr>
    </w:p>
    <w:p w:rsidR="00927F0D" w:rsidRDefault="00927F0D" w:rsidP="00700EB9">
      <w:pPr>
        <w:spacing w:line="360" w:lineRule="auto"/>
        <w:jc w:val="both"/>
        <w:rPr>
          <w:rFonts w:ascii="Times New Roman" w:hAnsi="Times New Roman"/>
          <w:sz w:val="24"/>
        </w:rPr>
      </w:pPr>
    </w:p>
    <w:p w:rsidR="00927F0D" w:rsidRDefault="00927F0D">
      <w:pPr>
        <w:spacing w:line="360" w:lineRule="auto"/>
        <w:rPr>
          <w:rFonts w:ascii="Times New Roman" w:hAnsi="Times New Roman"/>
          <w:sz w:val="24"/>
        </w:rPr>
      </w:pPr>
    </w:p>
    <w:p w:rsidR="00927F0D" w:rsidRDefault="00927F0D">
      <w:pPr>
        <w:spacing w:line="360" w:lineRule="auto"/>
        <w:rPr>
          <w:rFonts w:ascii="Times New Roman" w:hAnsi="Times New Roman"/>
          <w:sz w:val="24"/>
        </w:rPr>
      </w:pPr>
    </w:p>
    <w:p w:rsidR="00927F0D" w:rsidRDefault="00927F0D">
      <w:pPr>
        <w:spacing w:line="360" w:lineRule="auto"/>
        <w:rPr>
          <w:rFonts w:ascii="Times New Roman" w:hAnsi="Times New Roman"/>
          <w:sz w:val="24"/>
        </w:rPr>
      </w:pPr>
    </w:p>
    <w:p w:rsidR="00EF397A" w:rsidRDefault="00EF397A" w:rsidP="00EF397A">
      <w:pPr>
        <w:spacing w:line="360" w:lineRule="auto"/>
        <w:rPr>
          <w:rFonts w:ascii="Times New Roman" w:hAnsi="Times New Roman"/>
          <w:sz w:val="24"/>
        </w:rPr>
      </w:pPr>
    </w:p>
    <w:p w:rsidR="00EF397A" w:rsidRPr="00B7422B" w:rsidRDefault="00EF397A" w:rsidP="00EF397A">
      <w:pPr>
        <w:pStyle w:val="StandardWeb"/>
        <w:shd w:val="clear" w:color="auto" w:fill="FFFFFF"/>
        <w:jc w:val="both"/>
        <w:rPr>
          <w:rFonts w:ascii="Arial" w:hAnsi="Arial" w:cs="Arial"/>
          <w:sz w:val="16"/>
          <w:szCs w:val="16"/>
        </w:rPr>
      </w:pPr>
      <w:r w:rsidRPr="00B7422B">
        <w:rPr>
          <w:rFonts w:ascii="Arial" w:hAnsi="Arial" w:cs="Arial"/>
          <w:sz w:val="16"/>
          <w:szCs w:val="16"/>
        </w:rPr>
        <w:t xml:space="preserve">Die GWS Gesellschaft für Warenwirtschafts-Systeme mbH wurde 1992 gegründet. Heute arbeiten </w:t>
      </w:r>
      <w:r w:rsidR="004961FE">
        <w:rPr>
          <w:rFonts w:ascii="Arial" w:hAnsi="Arial" w:cs="Arial"/>
          <w:sz w:val="16"/>
          <w:szCs w:val="16"/>
        </w:rPr>
        <w:t>2</w:t>
      </w:r>
      <w:r w:rsidR="00345F10">
        <w:rPr>
          <w:rFonts w:ascii="Arial" w:hAnsi="Arial" w:cs="Arial"/>
          <w:sz w:val="16"/>
          <w:szCs w:val="16"/>
        </w:rPr>
        <w:t>8</w:t>
      </w:r>
      <w:r w:rsidR="004961FE">
        <w:rPr>
          <w:rFonts w:ascii="Arial" w:hAnsi="Arial" w:cs="Arial"/>
          <w:sz w:val="16"/>
          <w:szCs w:val="16"/>
        </w:rPr>
        <w:t>0</w:t>
      </w:r>
      <w:r w:rsidRPr="00B7422B">
        <w:rPr>
          <w:rFonts w:ascii="Arial" w:hAnsi="Arial" w:cs="Arial"/>
          <w:sz w:val="16"/>
          <w:szCs w:val="16"/>
        </w:rPr>
        <w:t xml:space="preserve"> Mitarbeiterinnen und Mitarbeiter an den Standorten Münster, München, Nürnberg und </w:t>
      </w:r>
      <w:r w:rsidR="002E2587">
        <w:rPr>
          <w:rFonts w:ascii="Arial" w:hAnsi="Arial" w:cs="Arial"/>
          <w:sz w:val="16"/>
          <w:szCs w:val="16"/>
        </w:rPr>
        <w:t>Leonberg</w:t>
      </w:r>
      <w:r w:rsidRPr="00B7422B">
        <w:rPr>
          <w:rFonts w:ascii="Arial" w:hAnsi="Arial" w:cs="Arial"/>
          <w:sz w:val="16"/>
          <w:szCs w:val="16"/>
        </w:rPr>
        <w:t xml:space="preserve">. Als Microsoft GOLD CERTIFIED Partner hat die GWS sich auf innovative Warenwirtschaftssysteme und Verbundlösungen für Handels- und Dienstleistungsunternehmen spezialisiert. Mehr als 18.000 Anwender setzen Produkte der GWS ein. Sie gehören zu verbundorientierten Unternehmen sowohl aus dem gewerblichen als auch aus dem landwirtschaftlichen Bereich. Neben den Standardsoftware-Produkten und standardisierten Speziallösungen </w:t>
      </w:r>
      <w:proofErr w:type="gramStart"/>
      <w:r w:rsidRPr="00B7422B">
        <w:rPr>
          <w:rFonts w:ascii="Arial" w:hAnsi="Arial" w:cs="Arial"/>
          <w:sz w:val="16"/>
          <w:szCs w:val="16"/>
        </w:rPr>
        <w:t>bietet</w:t>
      </w:r>
      <w:proofErr w:type="gramEnd"/>
      <w:r w:rsidRPr="00B7422B">
        <w:rPr>
          <w:rFonts w:ascii="Arial" w:hAnsi="Arial" w:cs="Arial"/>
          <w:sz w:val="16"/>
          <w:szCs w:val="16"/>
        </w:rPr>
        <w:t xml:space="preserve"> die GWS Internet-Branchenportale und Internet-Shops an. Umfassende Beratungsleistungen und Schulungen runden das Dienstleistungsangebot ab. 200</w:t>
      </w:r>
      <w:r w:rsidR="004961FE">
        <w:rPr>
          <w:rFonts w:ascii="Arial" w:hAnsi="Arial" w:cs="Arial"/>
          <w:sz w:val="16"/>
          <w:szCs w:val="16"/>
        </w:rPr>
        <w:t>9</w:t>
      </w:r>
      <w:r w:rsidRPr="00B7422B">
        <w:rPr>
          <w:rFonts w:ascii="Arial" w:hAnsi="Arial" w:cs="Arial"/>
          <w:sz w:val="16"/>
          <w:szCs w:val="16"/>
        </w:rPr>
        <w:t xml:space="preserve"> belief sich der </w:t>
      </w:r>
      <w:r w:rsidR="004961FE">
        <w:rPr>
          <w:rFonts w:ascii="Arial" w:hAnsi="Arial" w:cs="Arial"/>
          <w:sz w:val="16"/>
          <w:szCs w:val="16"/>
        </w:rPr>
        <w:t>Gruppenu</w:t>
      </w:r>
      <w:r w:rsidRPr="00B7422B">
        <w:rPr>
          <w:rFonts w:ascii="Arial" w:hAnsi="Arial" w:cs="Arial"/>
          <w:sz w:val="16"/>
          <w:szCs w:val="16"/>
        </w:rPr>
        <w:t xml:space="preserve">msatz auf </w:t>
      </w:r>
      <w:r w:rsidR="004961FE">
        <w:rPr>
          <w:rFonts w:ascii="Arial" w:hAnsi="Arial" w:cs="Arial"/>
          <w:sz w:val="16"/>
          <w:szCs w:val="16"/>
        </w:rPr>
        <w:t>34,6</w:t>
      </w:r>
      <w:r w:rsidRPr="00B7422B">
        <w:rPr>
          <w:rFonts w:ascii="Arial" w:hAnsi="Arial" w:cs="Arial"/>
          <w:sz w:val="16"/>
          <w:szCs w:val="16"/>
        </w:rPr>
        <w:t xml:space="preserve"> Mio. Euro. </w:t>
      </w:r>
      <w:r w:rsidRPr="00B7422B">
        <w:rPr>
          <w:rFonts w:ascii="Arial" w:hAnsi="Arial" w:cs="Arial"/>
          <w:sz w:val="16"/>
        </w:rPr>
        <w:t xml:space="preserve">Über die GWS Förder- und Beteiligungsgesellschaft für Warenwirtschafts- Systeme eG ist es Kunden möglich, Einfluss auf die Produktentwicklung zu nehmen. </w:t>
      </w:r>
      <w:r w:rsidRPr="00B7422B">
        <w:rPr>
          <w:rFonts w:ascii="Arial" w:hAnsi="Arial" w:cs="Arial"/>
          <w:sz w:val="16"/>
          <w:szCs w:val="18"/>
        </w:rPr>
        <w:t xml:space="preserve">Die grundsolide Gesellschafterstruktur der GWS (GAD eG Münster 54,9 %, FIDUCIA IT Karlsruhe 10 %, GWS Förder-eG 25,1 % als </w:t>
      </w:r>
      <w:proofErr w:type="spellStart"/>
      <w:r w:rsidRPr="00B7422B">
        <w:rPr>
          <w:rFonts w:ascii="Arial" w:hAnsi="Arial" w:cs="Arial"/>
          <w:sz w:val="16"/>
          <w:szCs w:val="18"/>
        </w:rPr>
        <w:t>Kundebeteilung</w:t>
      </w:r>
      <w:proofErr w:type="spellEnd"/>
      <w:r w:rsidRPr="00B7422B">
        <w:rPr>
          <w:rFonts w:ascii="Arial" w:hAnsi="Arial" w:cs="Arial"/>
          <w:sz w:val="16"/>
          <w:szCs w:val="18"/>
        </w:rPr>
        <w:t xml:space="preserve"> sowie Minderheitsbeteiligungen der Zentralen, für die die GWS tätig ist) gewährleisten potentielle Sicherheit und fundierte Unterstützung im </w:t>
      </w:r>
      <w:r w:rsidRPr="00B7422B">
        <w:rPr>
          <w:rFonts w:ascii="Arial" w:hAnsi="Arial" w:cs="Arial"/>
          <w:sz w:val="16"/>
        </w:rPr>
        <w:t>operativen Geschäft.</w:t>
      </w:r>
    </w:p>
    <w:p w:rsidR="00927F0D" w:rsidRDefault="00927F0D">
      <w:pPr>
        <w:pStyle w:val="Textkrper"/>
        <w:rPr>
          <w:noProof/>
        </w:rPr>
      </w:pPr>
    </w:p>
    <w:p w:rsidR="00927F0D" w:rsidRDefault="00927F0D">
      <w:pPr>
        <w:pStyle w:val="Textkrper"/>
        <w:rPr>
          <w:noProof/>
        </w:rPr>
      </w:pPr>
    </w:p>
    <w:sectPr w:rsidR="00927F0D" w:rsidSect="000C4F9B">
      <w:headerReference w:type="default" r:id="rId6"/>
      <w:footerReference w:type="default" r:id="rId7"/>
      <w:pgSz w:w="11906" w:h="16838"/>
      <w:pgMar w:top="2268" w:right="1134" w:bottom="1134" w:left="2835"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4D67" w:rsidRDefault="00024D67">
      <w:r>
        <w:separator/>
      </w:r>
    </w:p>
  </w:endnote>
  <w:endnote w:type="continuationSeparator" w:id="0">
    <w:p w:rsidR="00024D67" w:rsidRDefault="00024D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D67" w:rsidRDefault="00E06529">
    <w:pPr>
      <w:pStyle w:val="Fuzeile"/>
      <w:ind w:left="-1843" w:hanging="709"/>
      <w:rPr>
        <w:color w:val="808080"/>
        <w:sz w:val="8"/>
      </w:rPr>
    </w:pPr>
    <w:r w:rsidRPr="00E06529">
      <w:rPr>
        <w:noProof/>
        <w:sz w:val="20"/>
      </w:rPr>
      <w:pict>
        <v:shapetype id="_x0000_t202" coordsize="21600,21600" o:spt="202" path="m,l,21600r21600,l21600,xe">
          <v:stroke joinstyle="miter"/>
          <v:path gradientshapeok="t" o:connecttype="rect"/>
        </v:shapetype>
        <v:shape id="_x0000_s2051" type="#_x0000_t202" style="position:absolute;left:0;text-align:left;margin-left:-150.1pt;margin-top:-138.15pt;width:2in;height:136.5pt;z-index:251658240" filled="f" stroked="f">
          <v:textbox>
            <w:txbxContent>
              <w:p w:rsidR="00024D67" w:rsidRDefault="00024D67">
                <w:pPr>
                  <w:pStyle w:val="Textkrper"/>
                  <w:jc w:val="right"/>
                  <w:rPr>
                    <w:rFonts w:ascii="Times New Roman" w:hAnsi="Times New Roman"/>
                    <w:noProof/>
                  </w:rPr>
                </w:pPr>
                <w:r>
                  <w:rPr>
                    <w:rFonts w:ascii="Times New Roman" w:hAnsi="Times New Roman"/>
                    <w:noProof/>
                  </w:rPr>
                  <w:t>_______________________</w:t>
                </w:r>
              </w:p>
              <w:p w:rsidR="00024D67" w:rsidRPr="00E73DAF" w:rsidRDefault="00024D67">
                <w:pPr>
                  <w:pStyle w:val="Textkrper"/>
                  <w:jc w:val="right"/>
                  <w:rPr>
                    <w:rFonts w:cs="Arial"/>
                    <w:noProof/>
                  </w:rPr>
                </w:pPr>
                <w:r w:rsidRPr="00E73DAF">
                  <w:rPr>
                    <w:rFonts w:cs="Arial"/>
                    <w:noProof/>
                  </w:rPr>
                  <w:t>Kontakt:</w:t>
                </w:r>
              </w:p>
              <w:p w:rsidR="00024D67" w:rsidRDefault="00024D67">
                <w:pPr>
                  <w:pStyle w:val="Textkrper"/>
                  <w:jc w:val="right"/>
                  <w:rPr>
                    <w:rFonts w:cs="Arial"/>
                    <w:noProof/>
                  </w:rPr>
                </w:pPr>
                <w:r>
                  <w:rPr>
                    <w:rFonts w:cs="Arial"/>
                    <w:noProof/>
                  </w:rPr>
                  <w:t>Liane Heimann</w:t>
                </w:r>
              </w:p>
              <w:p w:rsidR="00024D67" w:rsidRDefault="00024D67">
                <w:pPr>
                  <w:pStyle w:val="Textkrper"/>
                  <w:jc w:val="right"/>
                  <w:rPr>
                    <w:rFonts w:cs="Arial"/>
                    <w:noProof/>
                  </w:rPr>
                </w:pPr>
                <w:r>
                  <w:rPr>
                    <w:rFonts w:cs="Arial"/>
                    <w:noProof/>
                  </w:rPr>
                  <w:t>c/o GWS Gesellschaft für</w:t>
                </w:r>
              </w:p>
              <w:p w:rsidR="00024D67" w:rsidRDefault="00024D67">
                <w:pPr>
                  <w:pStyle w:val="Textkrper"/>
                  <w:jc w:val="right"/>
                  <w:rPr>
                    <w:rFonts w:cs="Arial"/>
                    <w:noProof/>
                  </w:rPr>
                </w:pPr>
                <w:r>
                  <w:rPr>
                    <w:rFonts w:cs="Arial"/>
                    <w:noProof/>
                  </w:rPr>
                  <w:t>Warenwirtschafts-</w:t>
                </w:r>
              </w:p>
              <w:p w:rsidR="00024D67" w:rsidRDefault="00024D67">
                <w:pPr>
                  <w:pStyle w:val="Textkrper"/>
                  <w:jc w:val="right"/>
                  <w:rPr>
                    <w:rFonts w:cs="Arial"/>
                    <w:noProof/>
                  </w:rPr>
                </w:pPr>
                <w:r>
                  <w:rPr>
                    <w:rFonts w:cs="Arial"/>
                    <w:noProof/>
                  </w:rPr>
                  <w:t>Systeme mbH</w:t>
                </w:r>
              </w:p>
              <w:p w:rsidR="00024D67" w:rsidRDefault="00024D67">
                <w:pPr>
                  <w:pStyle w:val="Textkrper"/>
                  <w:jc w:val="right"/>
                  <w:rPr>
                    <w:rFonts w:cs="Arial"/>
                    <w:noProof/>
                  </w:rPr>
                </w:pPr>
                <w:r>
                  <w:rPr>
                    <w:rFonts w:cs="Arial"/>
                    <w:noProof/>
                  </w:rPr>
                  <w:t>Krögerweg 10</w:t>
                </w:r>
              </w:p>
              <w:p w:rsidR="00024D67" w:rsidRDefault="00024D67">
                <w:pPr>
                  <w:pStyle w:val="Textkrper"/>
                  <w:jc w:val="right"/>
                  <w:rPr>
                    <w:rFonts w:cs="Arial"/>
                    <w:noProof/>
                  </w:rPr>
                </w:pPr>
                <w:r>
                  <w:rPr>
                    <w:rFonts w:cs="Arial"/>
                    <w:noProof/>
                  </w:rPr>
                  <w:t>48155 Münster</w:t>
                </w:r>
              </w:p>
              <w:p w:rsidR="00024D67" w:rsidRPr="00024D67" w:rsidRDefault="00024D67">
                <w:pPr>
                  <w:pStyle w:val="Textkrper"/>
                  <w:jc w:val="right"/>
                  <w:rPr>
                    <w:rFonts w:cs="Arial"/>
                    <w:noProof/>
                  </w:rPr>
                </w:pPr>
                <w:r w:rsidRPr="00024D67">
                  <w:rPr>
                    <w:rFonts w:cs="Arial"/>
                    <w:noProof/>
                  </w:rPr>
                  <w:t>Tel.: 0251/7000-3816</w:t>
                </w:r>
              </w:p>
              <w:p w:rsidR="00024D67" w:rsidRPr="004A1B98" w:rsidRDefault="00024D67">
                <w:pPr>
                  <w:pStyle w:val="Textkrper"/>
                  <w:jc w:val="right"/>
                  <w:rPr>
                    <w:rFonts w:cs="Arial"/>
                    <w:noProof/>
                    <w:lang w:val="en-US"/>
                  </w:rPr>
                </w:pPr>
                <w:r w:rsidRPr="004A1B98">
                  <w:rPr>
                    <w:rFonts w:cs="Arial"/>
                    <w:noProof/>
                    <w:lang w:val="en-US"/>
                  </w:rPr>
                  <w:t>Fax: 0251/7000-3844 liane.heimann</w:t>
                </w:r>
                <w:r w:rsidRPr="004A1B98">
                  <w:rPr>
                    <w:rFonts w:cs="Arial"/>
                    <w:lang w:val="en-US"/>
                  </w:rPr>
                  <w:t>@</w:t>
                </w:r>
                <w:proofErr w:type="spellStart"/>
                <w:r w:rsidRPr="004A1B98">
                  <w:rPr>
                    <w:rFonts w:cs="Arial"/>
                    <w:lang w:val="en-US"/>
                  </w:rPr>
                  <w:t>gws.ms</w:t>
                </w:r>
                <w:proofErr w:type="spellEnd"/>
              </w:p>
              <w:p w:rsidR="00024D67" w:rsidRPr="00024D67" w:rsidRDefault="00024D67">
                <w:pPr>
                  <w:jc w:val="right"/>
                  <w:rPr>
                    <w:sz w:val="18"/>
                    <w:lang w:val="en-US"/>
                  </w:rPr>
                </w:pPr>
                <w:r w:rsidRPr="00024D67">
                  <w:rPr>
                    <w:rFonts w:cs="Arial"/>
                    <w:noProof/>
                    <w:sz w:val="18"/>
                    <w:lang w:val="en-US"/>
                  </w:rPr>
                  <w:t xml:space="preserve">Internet: </w:t>
                </w:r>
                <w:hyperlink r:id="rId1" w:history="1">
                  <w:r w:rsidRPr="00024D67">
                    <w:rPr>
                      <w:rStyle w:val="Hyperlink"/>
                      <w:rFonts w:cs="Arial"/>
                      <w:color w:val="auto"/>
                      <w:sz w:val="18"/>
                      <w:u w:val="none"/>
                      <w:lang w:val="en-US"/>
                    </w:rPr>
                    <w:t>www.gws.ms</w:t>
                  </w:r>
                </w:hyperlink>
              </w:p>
            </w:txbxContent>
          </v:textbox>
        </v:shape>
      </w:pict>
    </w:r>
    <w:r w:rsidR="00024D67">
      <w:rPr>
        <w:snapToGrid w:val="0"/>
        <w:color w:val="808080"/>
        <w:sz w:val="18"/>
      </w:rPr>
      <w:tab/>
      <w:t xml:space="preserve">      Seite </w:t>
    </w:r>
    <w:r>
      <w:rPr>
        <w:snapToGrid w:val="0"/>
        <w:color w:val="808080"/>
        <w:sz w:val="18"/>
      </w:rPr>
      <w:fldChar w:fldCharType="begin"/>
    </w:r>
    <w:r w:rsidR="00024D67">
      <w:rPr>
        <w:snapToGrid w:val="0"/>
        <w:color w:val="808080"/>
        <w:sz w:val="18"/>
      </w:rPr>
      <w:instrText xml:space="preserve"> PAGE </w:instrText>
    </w:r>
    <w:r>
      <w:rPr>
        <w:snapToGrid w:val="0"/>
        <w:color w:val="808080"/>
        <w:sz w:val="18"/>
      </w:rPr>
      <w:fldChar w:fldCharType="separate"/>
    </w:r>
    <w:r w:rsidR="00E9112B">
      <w:rPr>
        <w:noProof/>
        <w:snapToGrid w:val="0"/>
        <w:color w:val="808080"/>
        <w:sz w:val="18"/>
      </w:rPr>
      <w:t>2</w:t>
    </w:r>
    <w:r>
      <w:rPr>
        <w:snapToGrid w:val="0"/>
        <w:color w:val="808080"/>
        <w:sz w:val="18"/>
      </w:rPr>
      <w:fldChar w:fldCharType="end"/>
    </w:r>
    <w:r w:rsidR="00024D67">
      <w:rPr>
        <w:snapToGrid w:val="0"/>
        <w:color w:val="808080"/>
        <w:sz w:val="18"/>
      </w:rPr>
      <w:t xml:space="preserve"> von </w:t>
    </w:r>
    <w:r>
      <w:rPr>
        <w:snapToGrid w:val="0"/>
        <w:color w:val="808080"/>
        <w:sz w:val="18"/>
      </w:rPr>
      <w:fldChar w:fldCharType="begin"/>
    </w:r>
    <w:r w:rsidR="00024D67">
      <w:rPr>
        <w:snapToGrid w:val="0"/>
        <w:color w:val="808080"/>
        <w:sz w:val="18"/>
      </w:rPr>
      <w:instrText xml:space="preserve"> NUMPAGES </w:instrText>
    </w:r>
    <w:r>
      <w:rPr>
        <w:snapToGrid w:val="0"/>
        <w:color w:val="808080"/>
        <w:sz w:val="18"/>
      </w:rPr>
      <w:fldChar w:fldCharType="separate"/>
    </w:r>
    <w:r w:rsidR="00E9112B">
      <w:rPr>
        <w:noProof/>
        <w:snapToGrid w:val="0"/>
        <w:color w:val="808080"/>
        <w:sz w:val="18"/>
      </w:rPr>
      <w:t>3</w:t>
    </w:r>
    <w:r>
      <w:rPr>
        <w:snapToGrid w:val="0"/>
        <w:color w:val="808080"/>
        <w:sz w:val="18"/>
      </w:rPr>
      <w:fldChar w:fldCharType="end"/>
    </w:r>
    <w:r w:rsidR="00024D67">
      <w:rPr>
        <w:snapToGrid w:val="0"/>
        <w:color w:val="808080"/>
        <w:sz w:val="18"/>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4D67" w:rsidRDefault="00024D67">
      <w:r>
        <w:separator/>
      </w:r>
    </w:p>
  </w:footnote>
  <w:footnote w:type="continuationSeparator" w:id="0">
    <w:p w:rsidR="00024D67" w:rsidRDefault="00024D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D67" w:rsidRDefault="00024D67">
    <w:pPr>
      <w:pStyle w:val="Kopfzeile"/>
    </w:pPr>
    <w:r>
      <w:rPr>
        <w:noProof/>
      </w:rPr>
      <w:drawing>
        <wp:anchor distT="0" distB="0" distL="114300" distR="114300" simplePos="0" relativeHeight="251659264" behindDoc="1" locked="0" layoutInCell="1" allowOverlap="1">
          <wp:simplePos x="0" y="0"/>
          <wp:positionH relativeFrom="column">
            <wp:posOffset>3509010</wp:posOffset>
          </wp:positionH>
          <wp:positionV relativeFrom="paragraph">
            <wp:posOffset>2540</wp:posOffset>
          </wp:positionV>
          <wp:extent cx="1562100" cy="384175"/>
          <wp:effectExtent l="19050" t="0" r="0" b="0"/>
          <wp:wrapTight wrapText="bothSides">
            <wp:wrapPolygon edited="0">
              <wp:start x="-263" y="0"/>
              <wp:lineTo x="-263" y="20350"/>
              <wp:lineTo x="21600" y="20350"/>
              <wp:lineTo x="21600" y="0"/>
              <wp:lineTo x="-263" y="0"/>
            </wp:wrapPolygon>
          </wp:wrapTight>
          <wp:docPr id="4" name="Bild 4" descr="G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WS"/>
                  <pic:cNvPicPr>
                    <a:picLocks noChangeAspect="1" noChangeArrowheads="1"/>
                  </pic:cNvPicPr>
                </pic:nvPicPr>
                <pic:blipFill>
                  <a:blip r:embed="rId1"/>
                  <a:srcRect/>
                  <a:stretch>
                    <a:fillRect/>
                  </a:stretch>
                </pic:blipFill>
                <pic:spPr bwMode="auto">
                  <a:xfrm>
                    <a:off x="0" y="0"/>
                    <a:ext cx="1562100" cy="384175"/>
                  </a:xfrm>
                  <a:prstGeom prst="rect">
                    <a:avLst/>
                  </a:prstGeom>
                  <a:noFill/>
                  <a:ln w="9525">
                    <a:noFill/>
                    <a:miter lim="800000"/>
                    <a:headEnd/>
                    <a:tailEnd/>
                  </a:ln>
                </pic:spPr>
              </pic:pic>
            </a:graphicData>
          </a:graphic>
        </wp:anchor>
      </w:drawing>
    </w:r>
    <w:r w:rsidR="00E06529">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position:absolute;margin-left:-191.05pt;margin-top:272.2pt;width:314.55pt;height:43.2pt;rotation:-90;z-index:251656192;mso-position-horizontal-relative:text;mso-position-vertical-relative:text" strokecolor="gray">
          <v:shadow color="#868686"/>
          <v:textpath style="font-family:&quot;Arial Black&quot;;font-size:28pt;v-text-kern:t" trim="t" fitpath="t" string="PRESSEINFORMATION"/>
        </v:shape>
      </w:pict>
    </w:r>
    <w:r w:rsidR="00E06529">
      <w:rPr>
        <w:noProof/>
      </w:rPr>
      <w:pict>
        <v:line id="_x0000_s2050" style="position:absolute;z-index:251657216;mso-position-horizontal-relative:text;mso-position-vertical-relative:text" from="-12.15pt,137.35pt" to="-12.15pt,791.65pt" o:allowincell="f" strokecolor="gray"/>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activeWritingStyle w:appName="MSWord" w:lang="de-DE" w:vendorID="9" w:dllVersion="512" w:checkStyle="1"/>
  <w:proofState w:spelling="clean" w:grammar="clean"/>
  <w:stylePaneFormatFilter w:val="3F01"/>
  <w:defaultTabStop w:val="708"/>
  <w:hyphenationZone w:val="170"/>
  <w:doNotHyphenateCaps/>
  <w:displayHorizontalDrawingGridEvery w:val="0"/>
  <w:displayVerticalDrawingGridEvery w:val="0"/>
  <w:doNotUseMarginsForDrawingGridOrigin/>
  <w:noPunctuationKerning/>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rsids>
    <w:rsidRoot w:val="00E73DAF"/>
    <w:rsid w:val="00024D67"/>
    <w:rsid w:val="0006095C"/>
    <w:rsid w:val="000C4F9B"/>
    <w:rsid w:val="001527B3"/>
    <w:rsid w:val="0015550A"/>
    <w:rsid w:val="001E4FB2"/>
    <w:rsid w:val="002E2587"/>
    <w:rsid w:val="00322E87"/>
    <w:rsid w:val="00345F10"/>
    <w:rsid w:val="003A391E"/>
    <w:rsid w:val="00441460"/>
    <w:rsid w:val="004444B6"/>
    <w:rsid w:val="004917BE"/>
    <w:rsid w:val="004961FE"/>
    <w:rsid w:val="004A1B98"/>
    <w:rsid w:val="004F2C1E"/>
    <w:rsid w:val="00544D03"/>
    <w:rsid w:val="00550795"/>
    <w:rsid w:val="00550BA8"/>
    <w:rsid w:val="006F010B"/>
    <w:rsid w:val="00700EB9"/>
    <w:rsid w:val="008B4974"/>
    <w:rsid w:val="00927F0D"/>
    <w:rsid w:val="00941FA0"/>
    <w:rsid w:val="0094648B"/>
    <w:rsid w:val="00997873"/>
    <w:rsid w:val="00A13331"/>
    <w:rsid w:val="00BB1519"/>
    <w:rsid w:val="00C43876"/>
    <w:rsid w:val="00CE6F4F"/>
    <w:rsid w:val="00DC6750"/>
    <w:rsid w:val="00DE59A5"/>
    <w:rsid w:val="00E06529"/>
    <w:rsid w:val="00E73DAF"/>
    <w:rsid w:val="00E87C07"/>
    <w:rsid w:val="00E9112B"/>
    <w:rsid w:val="00EB6A2F"/>
    <w:rsid w:val="00EF397A"/>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C4F9B"/>
    <w:rPr>
      <w:rFonts w:ascii="Arial" w:hAnsi="Arial"/>
      <w:spacing w:val="4"/>
      <w:sz w:val="22"/>
    </w:rPr>
  </w:style>
  <w:style w:type="paragraph" w:styleId="berschrift1">
    <w:name w:val="heading 1"/>
    <w:basedOn w:val="Standard"/>
    <w:next w:val="Standard"/>
    <w:qFormat/>
    <w:rsid w:val="000C4F9B"/>
    <w:pPr>
      <w:keepNext/>
      <w:spacing w:line="360" w:lineRule="auto"/>
      <w:outlineLvl w:val="0"/>
    </w:pPr>
    <w:rPr>
      <w:b/>
      <w:noProof/>
      <w:sz w:val="28"/>
    </w:rPr>
  </w:style>
  <w:style w:type="paragraph" w:styleId="berschrift2">
    <w:name w:val="heading 2"/>
    <w:basedOn w:val="Standard"/>
    <w:next w:val="Standard"/>
    <w:qFormat/>
    <w:rsid w:val="000C4F9B"/>
    <w:pPr>
      <w:keepNext/>
      <w:spacing w:line="360" w:lineRule="auto"/>
      <w:outlineLvl w:val="1"/>
    </w:pPr>
    <w:rPr>
      <w:b/>
      <w:noProof/>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0C4F9B"/>
    <w:pPr>
      <w:tabs>
        <w:tab w:val="center" w:pos="4536"/>
        <w:tab w:val="right" w:pos="9072"/>
      </w:tabs>
    </w:pPr>
  </w:style>
  <w:style w:type="paragraph" w:styleId="Fuzeile">
    <w:name w:val="footer"/>
    <w:basedOn w:val="Standard"/>
    <w:rsid w:val="000C4F9B"/>
    <w:pPr>
      <w:tabs>
        <w:tab w:val="center" w:pos="4536"/>
        <w:tab w:val="right" w:pos="9072"/>
      </w:tabs>
    </w:pPr>
  </w:style>
  <w:style w:type="paragraph" w:styleId="Textkrper">
    <w:name w:val="Body Text"/>
    <w:basedOn w:val="Standard"/>
    <w:rsid w:val="000C4F9B"/>
    <w:rPr>
      <w:sz w:val="18"/>
    </w:rPr>
  </w:style>
  <w:style w:type="character" w:styleId="Hyperlink">
    <w:name w:val="Hyperlink"/>
    <w:basedOn w:val="Absatz-Standardschriftart"/>
    <w:rsid w:val="000C4F9B"/>
    <w:rPr>
      <w:color w:val="0000FF"/>
      <w:u w:val="single"/>
    </w:rPr>
  </w:style>
  <w:style w:type="character" w:styleId="BesuchterHyperlink">
    <w:name w:val="FollowedHyperlink"/>
    <w:basedOn w:val="Absatz-Standardschriftart"/>
    <w:rsid w:val="000C4F9B"/>
    <w:rPr>
      <w:color w:val="800080"/>
      <w:u w:val="single"/>
    </w:rPr>
  </w:style>
  <w:style w:type="paragraph" w:styleId="StandardWeb">
    <w:name w:val="Normal (Web)"/>
    <w:basedOn w:val="Standard"/>
    <w:rsid w:val="00EF397A"/>
    <w:rPr>
      <w:rFonts w:ascii="Times New Roman" w:hAnsi="Times New Roman"/>
      <w:spacing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gws.m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710</Words>
  <Characters>5257</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HEADLINE</vt:lpstr>
    </vt:vector>
  </TitlesOfParts>
  <Company>GWS</Company>
  <LinksUpToDate>false</LinksUpToDate>
  <CharactersWithSpaces>5956</CharactersWithSpaces>
  <SharedDoc>false</SharedDoc>
  <HLinks>
    <vt:vector size="6" baseType="variant">
      <vt:variant>
        <vt:i4>8192122</vt:i4>
      </vt:variant>
      <vt:variant>
        <vt:i4>0</vt:i4>
      </vt:variant>
      <vt:variant>
        <vt:i4>0</vt:i4>
      </vt:variant>
      <vt:variant>
        <vt:i4>5</vt:i4>
      </vt:variant>
      <vt:variant>
        <vt:lpwstr>http://www.gws.ms/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HEADLINE</dc:title>
  <dc:subject/>
  <dc:creator>XGWSFTH</dc:creator>
  <cp:keywords/>
  <dc:description/>
  <cp:lastModifiedBy>xgwsahr</cp:lastModifiedBy>
  <cp:revision>3</cp:revision>
  <cp:lastPrinted>2000-10-16T10:03:00Z</cp:lastPrinted>
  <dcterms:created xsi:type="dcterms:W3CDTF">2011-02-02T16:45:00Z</dcterms:created>
  <dcterms:modified xsi:type="dcterms:W3CDTF">2011-02-04T12:47:00Z</dcterms:modified>
</cp:coreProperties>
</file>